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128B" w14:textId="50293D7A" w:rsidR="005D318B" w:rsidRDefault="00F315E6" w:rsidP="00F315E6">
      <w:pPr>
        <w:pStyle w:val="BodyText"/>
        <w:ind w:left="12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0"/>
        </w:rPr>
        <w:drawing>
          <wp:inline distT="0" distB="0" distL="0" distR="0" wp14:anchorId="59285799" wp14:editId="286DC414">
            <wp:extent cx="3931920" cy="649224"/>
            <wp:effectExtent l="0" t="0" r="0" b="0"/>
            <wp:docPr id="1953257024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257024" name="Picture 1" descr="A 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35C87" w14:textId="77777777" w:rsidR="005D318B" w:rsidRDefault="005D318B" w:rsidP="006B64F8">
      <w:pPr>
        <w:pStyle w:val="BodyText"/>
        <w:ind w:left="120"/>
        <w:jc w:val="center"/>
        <w:rPr>
          <w:rFonts w:ascii="Times New Roman" w:hAnsi="Times New Roman"/>
          <w:b w:val="0"/>
          <w:sz w:val="20"/>
        </w:rPr>
      </w:pPr>
    </w:p>
    <w:p w14:paraId="1A55A795" w14:textId="77777777" w:rsidR="006B64F8" w:rsidRDefault="006B64F8" w:rsidP="006B64F8">
      <w:pPr>
        <w:pStyle w:val="BodyText"/>
        <w:spacing w:before="58" w:line="254" w:lineRule="auto"/>
        <w:ind w:left="1626" w:right="1361" w:firstLine="592"/>
        <w:jc w:val="center"/>
      </w:pPr>
      <w:r>
        <w:t>School of Computing</w:t>
      </w:r>
    </w:p>
    <w:p w14:paraId="3DC16E9A" w14:textId="0CBBABF3" w:rsidR="005D318B" w:rsidRDefault="00F315E6" w:rsidP="006B64F8">
      <w:pPr>
        <w:pStyle w:val="BodyText"/>
        <w:spacing w:before="58" w:line="254" w:lineRule="auto"/>
        <w:ind w:left="1626" w:right="1361"/>
        <w:jc w:val="center"/>
      </w:pPr>
      <w:r>
        <w:t>Master of Engineering (MENG) Admission Requirements</w:t>
      </w:r>
    </w:p>
    <w:p w14:paraId="40BCCF54" w14:textId="77777777" w:rsidR="005D318B" w:rsidRDefault="005D318B">
      <w:pPr>
        <w:pStyle w:val="BodyText"/>
        <w:spacing w:before="1"/>
        <w:rPr>
          <w:sz w:val="8"/>
        </w:rPr>
      </w:pPr>
    </w:p>
    <w:tbl>
      <w:tblPr>
        <w:tblW w:w="10771" w:type="dxa"/>
        <w:tblInd w:w="146" w:type="dxa"/>
        <w:tblLayout w:type="fixed"/>
        <w:tblCellMar>
          <w:left w:w="22" w:type="dxa"/>
          <w:right w:w="22" w:type="dxa"/>
        </w:tblCellMar>
        <w:tblLook w:val="01E0" w:firstRow="1" w:lastRow="1" w:firstColumn="1" w:lastColumn="1" w:noHBand="0" w:noVBand="0"/>
      </w:tblPr>
      <w:tblGrid>
        <w:gridCol w:w="5309"/>
        <w:gridCol w:w="216"/>
        <w:gridCol w:w="5246"/>
      </w:tblGrid>
      <w:tr w:rsidR="005D318B" w14:paraId="1F374A82" w14:textId="77777777">
        <w:trPr>
          <w:trHeight w:val="10547"/>
        </w:trPr>
        <w:tc>
          <w:tcPr>
            <w:tcW w:w="5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6AAB00" w14:textId="77777777" w:rsidR="005D318B" w:rsidRDefault="00F315E6">
            <w:pPr>
              <w:pStyle w:val="TableParagraph"/>
              <w:spacing w:before="39" w:line="271" w:lineRule="auto"/>
              <w:ind w:left="284" w:right="2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Computer Science and Engineering Master of Engineering (MENG)</w:t>
            </w:r>
          </w:p>
          <w:p w14:paraId="652EDE8A" w14:textId="77777777" w:rsidR="005D318B" w:rsidRDefault="00F315E6">
            <w:pPr>
              <w:pStyle w:val="TableParagraph"/>
              <w:spacing w:before="128" w:line="228" w:lineRule="auto"/>
              <w:ind w:left="264" w:right="230"/>
              <w:jc w:val="center"/>
              <w:rPr>
                <w:sz w:val="24"/>
              </w:rPr>
            </w:pPr>
            <w:r>
              <w:rPr>
                <w:sz w:val="24"/>
              </w:rPr>
              <w:t>30 credits of graduate training emphasizing breadth, theory, and practice in computing.</w:t>
            </w:r>
          </w:p>
          <w:p w14:paraId="521C2F2B" w14:textId="77777777" w:rsidR="005D318B" w:rsidRDefault="00F315E6">
            <w:pPr>
              <w:pStyle w:val="TableParagraph"/>
              <w:spacing w:line="265" w:lineRule="exact"/>
              <w:ind w:left="930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ADMISSION REQUIREMENTS:</w:t>
            </w:r>
          </w:p>
          <w:p w14:paraId="1E4A7910" w14:textId="77777777" w:rsidR="005D318B" w:rsidRDefault="00F315E6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  <w:tab w:val="left" w:pos="434"/>
              </w:tabs>
              <w:spacing w:before="120" w:line="270" w:lineRule="exact"/>
              <w:rPr>
                <w:sz w:val="24"/>
              </w:rPr>
            </w:pPr>
            <w:r>
              <w:rPr>
                <w:sz w:val="24"/>
              </w:rPr>
              <w:t>Bachelor’s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  <w:p w14:paraId="2A1318A1" w14:textId="77777777" w:rsidR="005D318B" w:rsidRDefault="00F315E6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  <w:tab w:val="left" w:pos="43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Two letters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</w:p>
          <w:p w14:paraId="39A4ACB5" w14:textId="30473664" w:rsidR="005D318B" w:rsidRDefault="00F315E6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  <w:tab w:val="left" w:pos="434"/>
              </w:tabs>
              <w:spacing w:before="3" w:line="228" w:lineRule="auto"/>
              <w:ind w:right="80"/>
              <w:rPr>
                <w:sz w:val="24"/>
              </w:rPr>
            </w:pPr>
            <w:r>
              <w:rPr>
                <w:sz w:val="24"/>
              </w:rPr>
              <w:t>Preparation in computing. The preparation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 computing requirements can be met in two ways:</w:t>
            </w:r>
          </w:p>
          <w:p w14:paraId="7D827BE2" w14:textId="77777777" w:rsidR="005D318B" w:rsidRDefault="00F315E6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  <w:tab w:val="left" w:pos="43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B.S./B.A. or advanced degree 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</w:p>
          <w:p w14:paraId="11D78F08" w14:textId="77777777" w:rsidR="005D318B" w:rsidRDefault="00F315E6">
            <w:pPr>
              <w:pStyle w:val="TableParagraph"/>
              <w:spacing w:line="26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14:paraId="1596D830" w14:textId="49C2E37C" w:rsidR="005D318B" w:rsidRDefault="00F315E6">
            <w:pPr>
              <w:pStyle w:val="TableParagraph"/>
              <w:numPr>
                <w:ilvl w:val="1"/>
                <w:numId w:val="2"/>
              </w:numPr>
              <w:tabs>
                <w:tab w:val="left" w:pos="533"/>
              </w:tabs>
              <w:spacing w:before="2" w:line="228" w:lineRule="auto"/>
              <w:ind w:right="102"/>
              <w:rPr>
                <w:sz w:val="24"/>
              </w:rPr>
            </w:pPr>
            <w:r>
              <w:rPr>
                <w:sz w:val="24"/>
              </w:rPr>
              <w:t>Preparation roughly consistent with an undergraduate computing degree. Required background, for those students entering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 program without a related degree, includes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14:paraId="56F05857" w14:textId="77777777" w:rsidR="005D318B" w:rsidRDefault="00F315E6">
            <w:pPr>
              <w:pStyle w:val="TableParagraph"/>
              <w:numPr>
                <w:ilvl w:val="2"/>
                <w:numId w:val="2"/>
              </w:numPr>
              <w:tabs>
                <w:tab w:val="left" w:pos="974"/>
              </w:tabs>
              <w:spacing w:line="228" w:lineRule="auto"/>
              <w:ind w:right="194"/>
              <w:rPr>
                <w:sz w:val="24"/>
              </w:rPr>
            </w:pPr>
            <w:r>
              <w:rPr>
                <w:sz w:val="24"/>
              </w:rPr>
              <w:t>Multivariable Calculus, Linear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Algebra; Discrete Mathematics (equivalent to CSE2500</w:t>
            </w:r>
            <w:proofErr w:type="gramStart"/>
            <w:r>
              <w:rPr>
                <w:sz w:val="24"/>
              </w:rPr>
              <w:t>);</w:t>
            </w:r>
            <w:proofErr w:type="gramEnd"/>
          </w:p>
          <w:p w14:paraId="5D79F691" w14:textId="78A1BA99" w:rsidR="005D318B" w:rsidRDefault="00F315E6">
            <w:pPr>
              <w:pStyle w:val="TableParagraph"/>
              <w:numPr>
                <w:ilvl w:val="2"/>
                <w:numId w:val="2"/>
              </w:numPr>
              <w:tabs>
                <w:tab w:val="left" w:pos="974"/>
              </w:tabs>
              <w:spacing w:line="228" w:lineRule="auto"/>
              <w:ind w:right="459"/>
              <w:rPr>
                <w:sz w:val="24"/>
              </w:rPr>
            </w:pPr>
            <w:r>
              <w:rPr>
                <w:sz w:val="24"/>
              </w:rPr>
              <w:t>Operating Systems or Systems Programming course (equivalent to CSE3100</w:t>
            </w:r>
            <w:proofErr w:type="gramStart"/>
            <w:r>
              <w:rPr>
                <w:sz w:val="24"/>
              </w:rPr>
              <w:t>);</w:t>
            </w:r>
            <w:proofErr w:type="gramEnd"/>
          </w:p>
          <w:p w14:paraId="2AF50746" w14:textId="77777777" w:rsidR="005D318B" w:rsidRDefault="00F315E6">
            <w:pPr>
              <w:pStyle w:val="TableParagraph"/>
              <w:numPr>
                <w:ilvl w:val="2"/>
                <w:numId w:val="2"/>
              </w:numPr>
              <w:tabs>
                <w:tab w:val="left" w:pos="974"/>
              </w:tabs>
              <w:spacing w:line="228" w:lineRule="auto"/>
              <w:ind w:right="954"/>
              <w:rPr>
                <w:sz w:val="24"/>
              </w:rPr>
            </w:pPr>
            <w:r>
              <w:rPr>
                <w:sz w:val="24"/>
              </w:rPr>
              <w:t>Data Structures and Algorithms (equivalent to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CSE2050</w:t>
            </w:r>
            <w:proofErr w:type="gramStart"/>
            <w:r>
              <w:rPr>
                <w:sz w:val="24"/>
              </w:rPr>
              <w:t>);</w:t>
            </w:r>
            <w:proofErr w:type="gramEnd"/>
          </w:p>
          <w:p w14:paraId="1524BFCE" w14:textId="77777777" w:rsidR="005D318B" w:rsidRDefault="00F315E6">
            <w:pPr>
              <w:pStyle w:val="TableParagraph"/>
              <w:numPr>
                <w:ilvl w:val="2"/>
                <w:numId w:val="2"/>
              </w:numPr>
              <w:tabs>
                <w:tab w:val="left" w:pos="974"/>
              </w:tabs>
              <w:spacing w:line="228" w:lineRule="auto"/>
              <w:ind w:right="46"/>
              <w:rPr>
                <w:sz w:val="24"/>
              </w:rPr>
            </w:pPr>
            <w:r>
              <w:rPr>
                <w:sz w:val="24"/>
              </w:rPr>
              <w:t>One year of programming (equivalent to CSE1010 &amp; CSE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2050).</w:t>
            </w:r>
          </w:p>
          <w:p w14:paraId="3DDEFE3B" w14:textId="77777777" w:rsidR="005D318B" w:rsidRDefault="00F315E6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  <w:tab w:val="left" w:pos="43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Recommendations:</w:t>
            </w:r>
          </w:p>
          <w:p w14:paraId="2ECBE059" w14:textId="549DE702" w:rsidR="005D318B" w:rsidRDefault="00F315E6">
            <w:pPr>
              <w:pStyle w:val="TableParagraph"/>
              <w:numPr>
                <w:ilvl w:val="1"/>
                <w:numId w:val="2"/>
              </w:numPr>
              <w:tabs>
                <w:tab w:val="left" w:pos="974"/>
              </w:tabs>
              <w:spacing w:line="264" w:lineRule="exact"/>
              <w:ind w:left="973" w:hanging="181"/>
              <w:rPr>
                <w:sz w:val="24"/>
              </w:rPr>
            </w:pPr>
            <w:r>
              <w:rPr>
                <w:sz w:val="24"/>
              </w:rPr>
              <w:t>Probability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  <w:p w14:paraId="5E6A71AC" w14:textId="77777777" w:rsidR="005D318B" w:rsidRDefault="00F315E6">
            <w:pPr>
              <w:pStyle w:val="TableParagraph"/>
              <w:numPr>
                <w:ilvl w:val="1"/>
                <w:numId w:val="2"/>
              </w:numPr>
              <w:tabs>
                <w:tab w:val="left" w:pos="974"/>
              </w:tabs>
              <w:spacing w:line="264" w:lineRule="exact"/>
              <w:ind w:left="973" w:hanging="181"/>
              <w:rPr>
                <w:sz w:val="24"/>
              </w:rPr>
            </w:pPr>
            <w:r>
              <w:rPr>
                <w:sz w:val="24"/>
              </w:rPr>
              <w:t>Computer Architecture (equivalent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497CE4B" w14:textId="48B42532" w:rsidR="005D318B" w:rsidRDefault="00F315E6">
            <w:pPr>
              <w:pStyle w:val="TableParagraph"/>
              <w:spacing w:line="264" w:lineRule="exact"/>
              <w:ind w:left="973"/>
              <w:rPr>
                <w:sz w:val="24"/>
              </w:rPr>
            </w:pPr>
            <w:r>
              <w:rPr>
                <w:sz w:val="24"/>
              </w:rPr>
              <w:t>CSE3666)</w:t>
            </w:r>
          </w:p>
          <w:p w14:paraId="3ED1E1EC" w14:textId="4203D777" w:rsidR="005D318B" w:rsidRDefault="00F315E6">
            <w:pPr>
              <w:pStyle w:val="TableParagraph"/>
              <w:numPr>
                <w:ilvl w:val="1"/>
                <w:numId w:val="2"/>
              </w:numPr>
              <w:tabs>
                <w:tab w:val="left" w:pos="974"/>
              </w:tabs>
              <w:spacing w:line="228" w:lineRule="auto"/>
              <w:ind w:left="973" w:right="647" w:hanging="180"/>
              <w:jc w:val="both"/>
              <w:rPr>
                <w:sz w:val="24"/>
              </w:rPr>
            </w:pPr>
            <w:r>
              <w:rPr>
                <w:sz w:val="24"/>
              </w:rPr>
              <w:t>Design and Analysis of Algorithms (equivalent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CSE3500)</w:t>
            </w:r>
          </w:p>
          <w:p w14:paraId="14D4E9F0" w14:textId="2B918A90" w:rsidR="005D318B" w:rsidRDefault="00F315E6">
            <w:pPr>
              <w:pStyle w:val="TableParagraph"/>
              <w:spacing w:line="228" w:lineRule="auto"/>
              <w:ind w:left="73" w:right="147"/>
              <w:jc w:val="both"/>
              <w:rPr>
                <w:sz w:val="24"/>
              </w:rPr>
            </w:pPr>
            <w:r>
              <w:rPr>
                <w:sz w:val="24"/>
              </w:rPr>
              <w:t>Further experience in computing (e.g., our core courses such as Bioinformatics, Data Analytics, Cybersecurity,</w:t>
            </w:r>
            <w:r w:rsidR="00183DA8">
              <w:rPr>
                <w:sz w:val="24"/>
              </w:rPr>
              <w:t xml:space="preserve"> </w:t>
            </w:r>
            <w:r>
              <w:rPr>
                <w:sz w:val="24"/>
              </w:rPr>
              <w:t>Networking,</w:t>
            </w:r>
            <w:r w:rsidR="00183DA8">
              <w:rPr>
                <w:sz w:val="24"/>
              </w:rPr>
              <w:t xml:space="preserve"> </w:t>
            </w:r>
            <w:r>
              <w:rPr>
                <w:sz w:val="24"/>
              </w:rPr>
              <w:t>Software Engineering, Theory of Computing).</w:t>
            </w:r>
          </w:p>
        </w:tc>
        <w:tc>
          <w:tcPr>
            <w:tcW w:w="2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1F4F70" w14:textId="77777777" w:rsidR="005D318B" w:rsidRDefault="005D318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375ED2" w14:textId="77777777" w:rsidR="005D318B" w:rsidRDefault="00F315E6">
            <w:pPr>
              <w:pStyle w:val="TableParagraph"/>
              <w:spacing w:before="39" w:line="271" w:lineRule="auto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 Science Master of Engineering (MENG)</w:t>
            </w:r>
          </w:p>
          <w:p w14:paraId="423D5DAE" w14:textId="77777777" w:rsidR="005D318B" w:rsidRDefault="00F315E6">
            <w:pPr>
              <w:pStyle w:val="TableParagraph"/>
              <w:spacing w:before="128" w:line="228" w:lineRule="auto"/>
              <w:ind w:left="84" w:right="47" w:hanging="4"/>
              <w:jc w:val="center"/>
              <w:rPr>
                <w:sz w:val="24"/>
              </w:rPr>
            </w:pPr>
            <w:r>
              <w:rPr>
                <w:sz w:val="24"/>
              </w:rPr>
              <w:t>30 credits of graduate training consisting of courses on the fundamental theory and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practice of data science including topics from big data analytics, machine learning, data visualization, and 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mining.</w:t>
            </w:r>
          </w:p>
          <w:p w14:paraId="473FA950" w14:textId="77777777" w:rsidR="005D318B" w:rsidRDefault="00F315E6">
            <w:pPr>
              <w:pStyle w:val="TableParagraph"/>
              <w:spacing w:before="107"/>
              <w:ind w:left="36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5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ADMISSION REQUIREMENTS:</w:t>
            </w:r>
          </w:p>
          <w:p w14:paraId="704F3861" w14:textId="77777777" w:rsidR="005D318B" w:rsidRDefault="00F315E6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08"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Bachelor’s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  <w:p w14:paraId="2A32C4AB" w14:textId="77777777" w:rsidR="005D318B" w:rsidRDefault="00F315E6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Two letters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</w:p>
          <w:p w14:paraId="78AFAF75" w14:textId="3E65B15F" w:rsidR="005D318B" w:rsidRDefault="00F315E6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3" w:line="228" w:lineRule="auto"/>
              <w:ind w:right="334"/>
              <w:rPr>
                <w:sz w:val="24"/>
              </w:rPr>
            </w:pPr>
            <w:r>
              <w:rPr>
                <w:sz w:val="24"/>
              </w:rPr>
              <w:t>Preparation in mathematics and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reflecting:</w:t>
            </w:r>
          </w:p>
          <w:p w14:paraId="06EB0575" w14:textId="172802FC" w:rsidR="005D318B" w:rsidRDefault="00F315E6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line="228" w:lineRule="auto"/>
              <w:ind w:right="55"/>
              <w:rPr>
                <w:sz w:val="24"/>
              </w:rPr>
            </w:pPr>
            <w:r>
              <w:rPr>
                <w:sz w:val="24"/>
              </w:rPr>
              <w:t>Multivariable Calculus; Linear Algebra; Discrete Mathematics (equivalent 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CSE2500</w:t>
            </w:r>
            <w:proofErr w:type="gramStart"/>
            <w:r>
              <w:rPr>
                <w:sz w:val="24"/>
              </w:rPr>
              <w:t>);</w:t>
            </w:r>
            <w:proofErr w:type="gramEnd"/>
          </w:p>
          <w:p w14:paraId="013D06FD" w14:textId="77777777" w:rsidR="005D318B" w:rsidRDefault="00F315E6">
            <w:pPr>
              <w:pStyle w:val="TableParagraph"/>
              <w:spacing w:line="228" w:lineRule="auto"/>
              <w:ind w:right="170"/>
              <w:rPr>
                <w:sz w:val="24"/>
              </w:rPr>
            </w:pPr>
            <w:r>
              <w:rPr>
                <w:sz w:val="24"/>
              </w:rPr>
              <w:t>Data Structures and Algorithms (equivalent to CSE2050</w:t>
            </w:r>
            <w:proofErr w:type="gramStart"/>
            <w:r>
              <w:rPr>
                <w:sz w:val="24"/>
              </w:rPr>
              <w:t>);</w:t>
            </w:r>
            <w:proofErr w:type="gramEnd"/>
          </w:p>
          <w:p w14:paraId="1D41D534" w14:textId="77777777" w:rsidR="005D318B" w:rsidRDefault="00F315E6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Fluency in a high-level programming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</w:t>
            </w:r>
            <w:proofErr w:type="spellEnd"/>
            <w:r>
              <w:rPr>
                <w:sz w:val="24"/>
              </w:rPr>
              <w:t>-</w:t>
            </w:r>
          </w:p>
          <w:p w14:paraId="019CF5B3" w14:textId="77777777" w:rsidR="005D318B" w:rsidRDefault="00F315E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guage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7D8A8FC7" w14:textId="57968B81" w:rsidR="005D318B" w:rsidRDefault="00F315E6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line="228" w:lineRule="auto"/>
              <w:ind w:right="95"/>
              <w:rPr>
                <w:sz w:val="24"/>
              </w:rPr>
            </w:pPr>
            <w:r>
              <w:rPr>
                <w:sz w:val="24"/>
              </w:rPr>
              <w:t>Probability theory or statistics, typically consistent with one semester of rigorous undergraduate study (equivalent to, e.g., MATH3160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STAT3025).</w:t>
            </w:r>
          </w:p>
          <w:p w14:paraId="47BAD33F" w14:textId="77777777" w:rsidR="005D318B" w:rsidRDefault="005D318B">
            <w:pPr>
              <w:pStyle w:val="TableParagraph"/>
              <w:ind w:left="0"/>
              <w:rPr>
                <w:rFonts w:ascii="Calibri" w:hAnsi="Calibri"/>
                <w:b/>
                <w:sz w:val="26"/>
              </w:rPr>
            </w:pPr>
          </w:p>
          <w:p w14:paraId="6546EE94" w14:textId="77777777" w:rsidR="005D318B" w:rsidRDefault="00F315E6">
            <w:pPr>
              <w:pStyle w:val="TableParagraph"/>
              <w:spacing w:before="195"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Further recommendations:</w:t>
            </w:r>
          </w:p>
          <w:p w14:paraId="6D3B83AC" w14:textId="4E4D0D9F" w:rsidR="005D318B" w:rsidRDefault="00F315E6">
            <w:pPr>
              <w:pStyle w:val="TableParagraph"/>
              <w:spacing w:before="5" w:line="228" w:lineRule="auto"/>
              <w:ind w:left="74"/>
              <w:rPr>
                <w:sz w:val="24"/>
              </w:rPr>
            </w:pPr>
            <w:r>
              <w:rPr>
                <w:sz w:val="24"/>
              </w:rPr>
              <w:t>Python experience; Design and Analysis of Algorithms (equivalent to CSE3500).</w:t>
            </w:r>
          </w:p>
        </w:tc>
      </w:tr>
      <w:tr w:rsidR="005D318B" w14:paraId="53AE8D20" w14:textId="77777777">
        <w:trPr>
          <w:trHeight w:val="1171"/>
        </w:trPr>
        <w:tc>
          <w:tcPr>
            <w:tcW w:w="107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321BCB" w14:textId="450C807A" w:rsidR="005D318B" w:rsidRDefault="006B64F8">
            <w:pPr>
              <w:pStyle w:val="TableParagraph"/>
              <w:spacing w:before="41"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School of Computing</w:t>
            </w:r>
            <w:r w:rsidR="00F315E6">
              <w:rPr>
                <w:sz w:val="24"/>
              </w:rPr>
              <w:t xml:space="preserve"> Comments on Admission Requirements:</w:t>
            </w:r>
          </w:p>
          <w:p w14:paraId="486107EC" w14:textId="77777777" w:rsidR="005D318B" w:rsidRDefault="00F315E6">
            <w:pPr>
              <w:pStyle w:val="TableParagraph"/>
              <w:spacing w:line="264" w:lineRule="exact"/>
              <w:ind w:left="27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5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GRE Scores not required.</w:t>
            </w:r>
          </w:p>
          <w:p w14:paraId="4D79C605" w14:textId="77777777" w:rsidR="005D318B" w:rsidRDefault="00F315E6">
            <w:pPr>
              <w:pStyle w:val="TableParagraph"/>
              <w:spacing w:before="3" w:line="228" w:lineRule="auto"/>
              <w:ind w:left="1055" w:hanging="803"/>
              <w:rPr>
                <w:b/>
                <w:sz w:val="24"/>
              </w:rPr>
            </w:pPr>
            <w:r>
              <w:rPr>
                <w:sz w:val="24"/>
              </w:rPr>
              <w:t xml:space="preserve">Successful candidates must have at least a 3.0 GPA in undergraduate coursework, with a strong performance in STEM courses. </w:t>
            </w:r>
            <w:r>
              <w:rPr>
                <w:b/>
                <w:sz w:val="24"/>
              </w:rPr>
              <w:t>Questions? Cont</w:t>
            </w:r>
            <w:hyperlink r:id="rId9">
              <w:r>
                <w:rPr>
                  <w:b/>
                  <w:sz w:val="24"/>
                </w:rPr>
                <w:t>act engrcaee@uconn.edu</w:t>
              </w:r>
            </w:hyperlink>
          </w:p>
        </w:tc>
      </w:tr>
    </w:tbl>
    <w:p w14:paraId="6A68E043" w14:textId="07BE798D" w:rsidR="005D318B" w:rsidRDefault="00F315E6">
      <w:pPr>
        <w:spacing w:before="31"/>
        <w:ind w:right="442"/>
        <w:jc w:val="right"/>
        <w:rPr>
          <w:rFonts w:ascii="Calibri" w:hAnsi="Calibri"/>
          <w:sz w:val="20"/>
        </w:rPr>
      </w:pPr>
      <w:r>
        <w:rPr>
          <w:rFonts w:ascii="Calibri" w:hAnsi="Calibri"/>
          <w:w w:val="95"/>
          <w:sz w:val="20"/>
        </w:rPr>
        <w:t>1</w:t>
      </w:r>
      <w:r w:rsidR="006B64F8">
        <w:rPr>
          <w:rFonts w:ascii="Calibri" w:hAnsi="Calibri"/>
          <w:w w:val="95"/>
          <w:sz w:val="20"/>
        </w:rPr>
        <w:t>2</w:t>
      </w:r>
      <w:r>
        <w:rPr>
          <w:rFonts w:ascii="Calibri" w:hAnsi="Calibri"/>
          <w:w w:val="95"/>
          <w:sz w:val="20"/>
        </w:rPr>
        <w:t>.2023</w:t>
      </w:r>
    </w:p>
    <w:sectPr w:rsidR="005D318B">
      <w:pgSz w:w="12240" w:h="15840"/>
      <w:pgMar w:top="440" w:right="620" w:bottom="280" w:left="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72408"/>
    <w:multiLevelType w:val="multilevel"/>
    <w:tmpl w:val="07AE09CE"/>
    <w:lvl w:ilvl="0">
      <w:numFmt w:val="bullet"/>
      <w:lvlText w:val="•"/>
      <w:lvlJc w:val="left"/>
      <w:pPr>
        <w:tabs>
          <w:tab w:val="num" w:pos="0"/>
        </w:tabs>
        <w:ind w:left="434" w:hanging="360"/>
      </w:pPr>
      <w:rPr>
        <w:rFonts w:ascii="Arial" w:hAnsi="Arial" w:cs="Arial" w:hint="default"/>
        <w:w w:val="130"/>
        <w:sz w:val="20"/>
        <w:szCs w:val="2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916" w:hanging="360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1392" w:hanging="360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1868" w:hanging="360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2344" w:hanging="360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3296" w:hanging="360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3772" w:hanging="360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4248" w:hanging="360"/>
      </w:pPr>
      <w:rPr>
        <w:rFonts w:ascii="Symbol" w:hAnsi="Symbol" w:cs="Symbol" w:hint="default"/>
        <w:lang w:val="en-US" w:eastAsia="en-US" w:bidi="en-US"/>
      </w:rPr>
    </w:lvl>
  </w:abstractNum>
  <w:abstractNum w:abstractNumId="1" w15:restartNumberingAfterBreak="0">
    <w:nsid w:val="692E4979"/>
    <w:multiLevelType w:val="multilevel"/>
    <w:tmpl w:val="EE829F40"/>
    <w:lvl w:ilvl="0">
      <w:numFmt w:val="bullet"/>
      <w:lvlText w:val="•"/>
      <w:lvlJc w:val="left"/>
      <w:pPr>
        <w:tabs>
          <w:tab w:val="num" w:pos="0"/>
        </w:tabs>
        <w:ind w:left="433" w:hanging="361"/>
      </w:pPr>
      <w:rPr>
        <w:rFonts w:ascii="Arial" w:hAnsi="Arial" w:cs="Arial" w:hint="default"/>
        <w:w w:val="13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tabs>
          <w:tab w:val="num" w:pos="0"/>
        </w:tabs>
        <w:ind w:left="532" w:hanging="190"/>
      </w:pPr>
      <w:rPr>
        <w:rFonts w:ascii="Arial" w:hAnsi="Arial" w:cs="Arial" w:hint="default"/>
        <w:w w:val="13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tabs>
          <w:tab w:val="num" w:pos="0"/>
        </w:tabs>
        <w:ind w:left="973" w:hanging="190"/>
      </w:pPr>
      <w:rPr>
        <w:rFonts w:ascii="Arial" w:hAnsi="Arial" w:cs="Arial" w:hint="default"/>
        <w:w w:val="130"/>
        <w:sz w:val="20"/>
        <w:szCs w:val="20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1515" w:hanging="190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2051" w:hanging="190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2586" w:hanging="190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3122" w:hanging="190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3657" w:hanging="190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4193" w:hanging="190"/>
      </w:pPr>
      <w:rPr>
        <w:rFonts w:ascii="Symbol" w:hAnsi="Symbol" w:cs="Symbol" w:hint="default"/>
        <w:lang w:val="en-US" w:eastAsia="en-US" w:bidi="en-US"/>
      </w:rPr>
    </w:lvl>
  </w:abstractNum>
  <w:abstractNum w:abstractNumId="2" w15:restartNumberingAfterBreak="0">
    <w:nsid w:val="6B196136"/>
    <w:multiLevelType w:val="multilevel"/>
    <w:tmpl w:val="2C507F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52310659">
    <w:abstractNumId w:val="0"/>
  </w:num>
  <w:num w:numId="2" w16cid:durableId="1917667433">
    <w:abstractNumId w:val="1"/>
  </w:num>
  <w:num w:numId="3" w16cid:durableId="836727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8B"/>
    <w:rsid w:val="00183DA8"/>
    <w:rsid w:val="00491754"/>
    <w:rsid w:val="005D318B"/>
    <w:rsid w:val="006B64F8"/>
    <w:rsid w:val="00F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7FFB6"/>
  <w15:docId w15:val="{8FEAF196-CB00-458D-A213-1A2E355E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33"/>
      <w:szCs w:val="33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grcaee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29E2A40D463448F6D620D0B80EFFD" ma:contentTypeVersion="15" ma:contentTypeDescription="Create a new document." ma:contentTypeScope="" ma:versionID="60ea36d82841a1edaa7a284a28fb08fb">
  <xsd:schema xmlns:xsd="http://www.w3.org/2001/XMLSchema" xmlns:xs="http://www.w3.org/2001/XMLSchema" xmlns:p="http://schemas.microsoft.com/office/2006/metadata/properties" xmlns:ns2="8ee59204-3a94-4a3a-8a9f-c54ffa7f24da" xmlns:ns3="ed0d3413-41d0-4c8d-b43f-ab1b571df02f" targetNamespace="http://schemas.microsoft.com/office/2006/metadata/properties" ma:root="true" ma:fieldsID="896e0348e0cd42e6051a5b104790a39a" ns2:_="" ns3:_="">
    <xsd:import namespace="8ee59204-3a94-4a3a-8a9f-c54ffa7f24da"/>
    <xsd:import namespace="ed0d3413-41d0-4c8d-b43f-ab1b571d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9204-3a94-4a3a-8a9f-c54ffa7f2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3413-41d0-4c8d-b43f-ab1b571df0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081da46-8f18-4630-a8ab-ab03b1bb0259}" ma:internalName="TaxCatchAll" ma:showField="CatchAllData" ma:web="ed0d3413-41d0-4c8d-b43f-ab1b571df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ee59204-3a94-4a3a-8a9f-c54ffa7f24da" xsi:nil="true"/>
    <TaxCatchAll xmlns="ed0d3413-41d0-4c8d-b43f-ab1b571df02f" xsi:nil="true"/>
    <lcf76f155ced4ddcb4097134ff3c332f xmlns="8ee59204-3a94-4a3a-8a9f-c54ffa7f24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BC699-A1DB-4D4A-9AB5-BF1B6D1AE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59204-3a94-4a3a-8a9f-c54ffa7f24da"/>
    <ds:schemaRef ds:uri="ed0d3413-41d0-4c8d-b43f-ab1b571d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2BF08-882A-4FA9-BD76-C9A4AE84E54D}">
  <ds:schemaRefs>
    <ds:schemaRef ds:uri="http://schemas.microsoft.com/office/2006/metadata/properties"/>
    <ds:schemaRef ds:uri="http://schemas.microsoft.com/office/infopath/2007/PartnerControls"/>
    <ds:schemaRef ds:uri="8ee59204-3a94-4a3a-8a9f-c54ffa7f24da"/>
    <ds:schemaRef ds:uri="ed0d3413-41d0-4c8d-b43f-ab1b571df02f"/>
  </ds:schemaRefs>
</ds:datastoreItem>
</file>

<file path=customXml/itemProps3.xml><?xml version="1.0" encoding="utf-8"?>
<ds:datastoreItem xmlns:ds="http://schemas.openxmlformats.org/officeDocument/2006/customXml" ds:itemID="{868D83D6-4BEB-403D-9B37-F1FA46212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Lisa</dc:creator>
  <dc:description/>
  <cp:lastModifiedBy>Martin, Shaina</cp:lastModifiedBy>
  <cp:revision>5</cp:revision>
  <dcterms:created xsi:type="dcterms:W3CDTF">2023-11-01T17:43:00Z</dcterms:created>
  <dcterms:modified xsi:type="dcterms:W3CDTF">2023-12-20T16:20:00Z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2023-09-06T00:00:00Z</vt:filetime>
  </property>
  <property fmtid="{D5CDD505-2E9C-101B-9397-08002B2CF9AE}" pid="5" name="GrammarlyDocumentId">
    <vt:lpwstr>10dfe7886612be29760985eca7c1bed18bd86852d00a08a5ca0157afb747296a</vt:lpwstr>
  </property>
  <property fmtid="{D5CDD505-2E9C-101B-9397-08002B2CF9AE}" pid="6" name="ContentTypeId">
    <vt:lpwstr>0x0101001EE29E2A40D463448F6D620D0B80EFFD</vt:lpwstr>
  </property>
  <property fmtid="{D5CDD505-2E9C-101B-9397-08002B2CF9AE}" pid="7" name="Order">
    <vt:r8>805400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